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6A8A" w:rsidRPr="005C0055" w:rsidRDefault="00206A8A" w:rsidP="00206A8A">
      <w:pPr>
        <w:pStyle w:val="NormalWeb"/>
        <w:spacing w:before="0" w:beforeAutospacing="0" w:after="160" w:afterAutospacing="0"/>
        <w:rPr>
          <w:rFonts w:ascii="Calibri" w:hAnsi="Calibri" w:cs="Calibri"/>
          <w:b/>
          <w:bCs/>
          <w:color w:val="000000"/>
          <w:sz w:val="40"/>
          <w:szCs w:val="40"/>
          <w:lang w:val="en-GB"/>
        </w:rPr>
      </w:pPr>
      <w:r w:rsidRPr="005C0055">
        <w:rPr>
          <w:rFonts w:ascii="Calibri" w:hAnsi="Calibri" w:cs="Calibri"/>
          <w:b/>
          <w:bCs/>
          <w:color w:val="000000"/>
          <w:sz w:val="40"/>
          <w:szCs w:val="40"/>
          <w:lang w:val="en-GB"/>
        </w:rPr>
        <w:t>Supplementary Figures</w:t>
      </w:r>
    </w:p>
    <w:p w:rsidR="00206A8A" w:rsidRPr="005C0055" w:rsidRDefault="00206A8A" w:rsidP="00206A8A">
      <w:pPr>
        <w:pStyle w:val="NormalWeb"/>
        <w:spacing w:before="0" w:beforeAutospacing="0" w:after="160" w:afterAutospacing="0"/>
        <w:rPr>
          <w:sz w:val="28"/>
          <w:lang w:val="en-GB"/>
        </w:rPr>
      </w:pPr>
      <w:r w:rsidRPr="005C0055">
        <w:rPr>
          <w:rFonts w:ascii="Calibri" w:hAnsi="Calibri" w:cs="Calibri"/>
          <w:b/>
          <w:bCs/>
          <w:color w:val="000000"/>
          <w:szCs w:val="22"/>
          <w:lang w:val="en-GB"/>
        </w:rPr>
        <w:t xml:space="preserve">Supplementary figure 1: Isolation of PL enzymes </w:t>
      </w:r>
      <w:proofErr w:type="spellStart"/>
      <w:r w:rsidRPr="005C0055">
        <w:rPr>
          <w:rFonts w:ascii="Calibri" w:hAnsi="Calibri" w:cs="Calibri"/>
          <w:b/>
          <w:bCs/>
          <w:color w:val="000000"/>
          <w:szCs w:val="22"/>
          <w:lang w:val="en-GB"/>
        </w:rPr>
        <w:t>TurboID</w:t>
      </w:r>
      <w:proofErr w:type="spellEnd"/>
      <w:r w:rsidRPr="005C0055">
        <w:rPr>
          <w:rFonts w:ascii="Calibri" w:hAnsi="Calibri" w:cs="Calibri"/>
          <w:b/>
          <w:bCs/>
          <w:color w:val="000000"/>
          <w:szCs w:val="22"/>
          <w:lang w:val="en-GB"/>
        </w:rPr>
        <w:t>-DIG and APEX2-DIG used for HCR-Proxy</w:t>
      </w:r>
    </w:p>
    <w:p w:rsidR="00206A8A" w:rsidRPr="005C0055" w:rsidRDefault="00206A8A" w:rsidP="00206A8A">
      <w:pPr>
        <w:pStyle w:val="NormalWeb"/>
        <w:numPr>
          <w:ilvl w:val="0"/>
          <w:numId w:val="1"/>
        </w:numPr>
        <w:spacing w:before="0" w:beforeAutospacing="0" w:after="0" w:afterAutospacing="0"/>
        <w:textAlignment w:val="baseline"/>
        <w:rPr>
          <w:rFonts w:ascii="Calibri" w:hAnsi="Calibri" w:cs="Calibri"/>
          <w:i/>
          <w:iCs/>
          <w:color w:val="000000"/>
          <w:sz w:val="22"/>
          <w:szCs w:val="22"/>
          <w:lang w:val="en-GB"/>
        </w:rPr>
      </w:pPr>
      <w:r w:rsidRPr="005C0055">
        <w:rPr>
          <w:rFonts w:ascii="Calibri" w:hAnsi="Calibri" w:cs="Calibri"/>
          <w:i/>
          <w:iCs/>
          <w:color w:val="000000"/>
          <w:sz w:val="22"/>
          <w:szCs w:val="22"/>
          <w:lang w:val="en-GB"/>
        </w:rPr>
        <w:t>Elution profiles from size exclusion chromatography for isolated PL enzymes.</w:t>
      </w:r>
    </w:p>
    <w:p w:rsidR="00206A8A" w:rsidRPr="005C0055" w:rsidRDefault="00206A8A" w:rsidP="00206A8A">
      <w:pPr>
        <w:pStyle w:val="NormalWeb"/>
        <w:numPr>
          <w:ilvl w:val="0"/>
          <w:numId w:val="1"/>
        </w:numPr>
        <w:spacing w:before="0" w:beforeAutospacing="0" w:after="160" w:afterAutospacing="0"/>
        <w:textAlignment w:val="baseline"/>
        <w:rPr>
          <w:rFonts w:ascii="Calibri" w:hAnsi="Calibri" w:cs="Calibri"/>
          <w:i/>
          <w:iCs/>
          <w:color w:val="000000"/>
          <w:sz w:val="22"/>
          <w:szCs w:val="22"/>
          <w:lang w:val="en-GB"/>
        </w:rPr>
      </w:pPr>
      <w:r w:rsidRPr="005C0055">
        <w:rPr>
          <w:rFonts w:ascii="Calibri" w:hAnsi="Calibri" w:cs="Calibri"/>
          <w:i/>
          <w:iCs/>
          <w:color w:val="000000"/>
          <w:sz w:val="22"/>
          <w:szCs w:val="22"/>
          <w:lang w:val="en-GB"/>
        </w:rPr>
        <w:t>SDS-PAGE analysis of purified PL protein peaks eluted from a size exclusion chromatography column. Bands within red rectangles represent isolated enzymes.</w:t>
      </w:r>
    </w:p>
    <w:p w:rsidR="00206A8A" w:rsidRPr="005C0055" w:rsidRDefault="00206A8A" w:rsidP="00206A8A">
      <w:pPr>
        <w:pStyle w:val="NormalWeb"/>
        <w:spacing w:before="0" w:beforeAutospacing="0" w:after="160" w:afterAutospacing="0"/>
        <w:rPr>
          <w:sz w:val="28"/>
          <w:lang w:val="en-GB"/>
        </w:rPr>
      </w:pPr>
      <w:r w:rsidRPr="005C0055">
        <w:rPr>
          <w:rFonts w:ascii="Calibri" w:hAnsi="Calibri" w:cs="Calibri"/>
          <w:b/>
          <w:bCs/>
          <w:color w:val="FF0000"/>
          <w:szCs w:val="22"/>
          <w:lang w:val="en-GB"/>
        </w:rPr>
        <w:t>Supplementary figure 2: Fine tuning of labelling conditions constricts biotinylation radius</w:t>
      </w:r>
    </w:p>
    <w:p w:rsidR="00206A8A" w:rsidRPr="005C0055" w:rsidRDefault="00206A8A" w:rsidP="00206A8A">
      <w:pPr>
        <w:pStyle w:val="NormalWeb"/>
        <w:numPr>
          <w:ilvl w:val="0"/>
          <w:numId w:val="2"/>
        </w:numPr>
        <w:spacing w:before="0" w:beforeAutospacing="0" w:after="0" w:afterAutospacing="0"/>
        <w:textAlignment w:val="baseline"/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</w:pPr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t xml:space="preserve">HCR-Proxy IF micrographs of Efl1 transcript with mask overlays for radius quantification of RNA FISH </w:t>
      </w:r>
      <w:r w:rsidRPr="005C0055">
        <w:rPr>
          <w:rFonts w:ascii="Calibri" w:hAnsi="Calibri" w:cs="Calibri"/>
          <w:i/>
          <w:iCs/>
          <w:color w:val="FF0000"/>
          <w:sz w:val="22"/>
          <w:szCs w:val="22"/>
          <w:shd w:val="clear" w:color="auto" w:fill="FFFFFF"/>
          <w:lang w:val="en-GB"/>
        </w:rPr>
        <w:t xml:space="preserve">(red, DyLight594-conjugated anti-DIG) </w:t>
      </w:r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t xml:space="preserve">and </w:t>
      </w:r>
      <w:r w:rsidRPr="005C0055">
        <w:rPr>
          <w:rFonts w:ascii="Calibri" w:hAnsi="Calibri" w:cs="Calibri"/>
          <w:i/>
          <w:iCs/>
          <w:color w:val="FF0000"/>
          <w:sz w:val="22"/>
          <w:szCs w:val="22"/>
          <w:shd w:val="clear" w:color="auto" w:fill="FFFFFF"/>
          <w:lang w:val="en-GB"/>
        </w:rPr>
        <w:t>biotinylation (yellow, Alexa647-conjugated streptavidin) signal. Top: molecular crowding agents experiment, bottom: HCR-Proxy labelling time experiment.</w:t>
      </w:r>
    </w:p>
    <w:p w:rsidR="00206A8A" w:rsidRPr="005C0055" w:rsidRDefault="00206A8A" w:rsidP="00206A8A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textAlignment w:val="baseline"/>
        <w:rPr>
          <w:rFonts w:ascii="Calibri" w:hAnsi="Calibri" w:cs="Calibri"/>
          <w:i/>
          <w:iCs/>
          <w:color w:val="FF0000"/>
          <w:sz w:val="26"/>
          <w:szCs w:val="26"/>
          <w:lang w:val="en-GB"/>
        </w:rPr>
      </w:pPr>
      <w:r w:rsidRPr="005C0055">
        <w:rPr>
          <w:rFonts w:ascii="Calibri" w:hAnsi="Calibri" w:cs="Calibri"/>
          <w:i/>
          <w:iCs/>
          <w:color w:val="FF0000"/>
          <w:sz w:val="22"/>
          <w:szCs w:val="22"/>
          <w:shd w:val="clear" w:color="auto" w:fill="FFFFFF"/>
          <w:lang w:val="en-GB"/>
        </w:rPr>
        <w:t>Effect of molecular crowding agents on the biotinylation specificity. Top: HCR-Proxy IF micrographs against Efl1 intronic transcript, where proximity labelling was performed with PBS, Combination of BSA and trehalose (2.5 % BSA &amp; 20 % trehalose), 3 % PEG8000, 15 % PEG8000 and 1 M sucrose. Middle: Quantification of the difference (delta) in radius size between biotinylation (yellow, Alexa647-conjugated streptavidin) and RNA FISH (Efl1) signal (red, DyLight594-conjugated anti-DIG). Approximately 50 images per condition were acquired, depicted as dots (</w:t>
      </w:r>
      <w:proofErr w:type="gramStart"/>
      <w:r w:rsidRPr="005C0055">
        <w:rPr>
          <w:rFonts w:ascii="Calibri" w:hAnsi="Calibri" w:cs="Calibri"/>
          <w:i/>
          <w:iCs/>
          <w:color w:val="FF0000"/>
          <w:sz w:val="22"/>
          <w:szCs w:val="22"/>
          <w:shd w:val="clear" w:color="auto" w:fill="FFFFFF"/>
          <w:lang w:val="en-GB"/>
        </w:rPr>
        <w:t>two sided</w:t>
      </w:r>
      <w:proofErr w:type="gramEnd"/>
      <w:r w:rsidRPr="005C0055">
        <w:rPr>
          <w:rFonts w:ascii="Calibri" w:hAnsi="Calibri" w:cs="Calibri"/>
          <w:i/>
          <w:iCs/>
          <w:color w:val="FF0000"/>
          <w:sz w:val="22"/>
          <w:szCs w:val="22"/>
          <w:shd w:val="clear" w:color="auto" w:fill="FFFFFF"/>
          <w:lang w:val="en-GB"/>
        </w:rPr>
        <w:t xml:space="preserve"> Student’s t-test; p &lt; 0.001 = ***, p &lt; 0.01 = **, p &lt; 0.05 = *). Bottom: Quantification of the intensity density signal for biotinylation (yellow, Alexa647-conjugated streptavidin) within the mask for the RNA FISH (Efl1) signal (red, DyLight594-conjugated anti-DIG). Approximately 75 images per condition were acquired, depicted as dots.</w:t>
      </w:r>
    </w:p>
    <w:p w:rsidR="00206A8A" w:rsidRPr="005C0055" w:rsidRDefault="00206A8A" w:rsidP="00206A8A">
      <w:pPr>
        <w:pStyle w:val="NormalWeb"/>
        <w:spacing w:before="0" w:beforeAutospacing="0" w:after="160" w:afterAutospacing="0"/>
        <w:rPr>
          <w:sz w:val="28"/>
          <w:lang w:val="en-GB"/>
        </w:rPr>
      </w:pPr>
      <w:r w:rsidRPr="005C0055">
        <w:rPr>
          <w:rFonts w:ascii="Calibri" w:hAnsi="Calibri" w:cs="Calibri"/>
          <w:b/>
          <w:bCs/>
          <w:color w:val="000000"/>
          <w:szCs w:val="22"/>
          <w:lang w:val="en-GB"/>
        </w:rPr>
        <w:t>Supplementary figure 3: HCR-Proxy enables profiling of different RNA-scaffolded compartments within the cell</w:t>
      </w:r>
    </w:p>
    <w:p w:rsidR="00206A8A" w:rsidRPr="005C0055" w:rsidRDefault="00206A8A" w:rsidP="00206A8A">
      <w:pPr>
        <w:pStyle w:val="NormalWeb"/>
        <w:numPr>
          <w:ilvl w:val="0"/>
          <w:numId w:val="3"/>
        </w:numPr>
        <w:spacing w:before="0" w:beforeAutospacing="0" w:after="0" w:afterAutospacing="0"/>
        <w:textAlignment w:val="baseline"/>
        <w:rPr>
          <w:rFonts w:ascii="Calibri" w:hAnsi="Calibri" w:cs="Calibri"/>
          <w:i/>
          <w:iCs/>
          <w:color w:val="000000"/>
          <w:sz w:val="22"/>
          <w:szCs w:val="22"/>
          <w:lang w:val="en-GB"/>
        </w:rPr>
      </w:pPr>
      <w:r w:rsidRPr="005C0055">
        <w:rPr>
          <w:rFonts w:ascii="Calibri" w:hAnsi="Calibri" w:cs="Calibri"/>
          <w:i/>
          <w:iCs/>
          <w:color w:val="000000"/>
          <w:sz w:val="22"/>
          <w:szCs w:val="22"/>
          <w:lang w:val="en-GB"/>
        </w:rPr>
        <w:t xml:space="preserve">HCR-FISH micrographs of pre-rRNA (A’ </w:t>
      </w:r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t>DOWN</w:t>
      </w:r>
      <w:r w:rsidRPr="005C0055">
        <w:rPr>
          <w:rFonts w:ascii="Calibri" w:hAnsi="Calibri" w:cs="Calibri"/>
          <w:i/>
          <w:iCs/>
          <w:color w:val="000000"/>
          <w:sz w:val="22"/>
          <w:szCs w:val="22"/>
          <w:lang w:val="en-GB"/>
        </w:rPr>
        <w:t xml:space="preserve">), </w:t>
      </w:r>
      <w:proofErr w:type="spellStart"/>
      <w:r w:rsidRPr="005C0055">
        <w:rPr>
          <w:rFonts w:ascii="Calibri" w:hAnsi="Calibri" w:cs="Calibri"/>
          <w:i/>
          <w:iCs/>
          <w:color w:val="000000"/>
          <w:sz w:val="22"/>
          <w:szCs w:val="22"/>
          <w:lang w:val="en-GB"/>
        </w:rPr>
        <w:t>Norad</w:t>
      </w:r>
      <w:proofErr w:type="spellEnd"/>
      <w:r w:rsidRPr="005C0055">
        <w:rPr>
          <w:rFonts w:ascii="Calibri" w:hAnsi="Calibri" w:cs="Calibri"/>
          <w:i/>
          <w:iCs/>
          <w:color w:val="000000"/>
          <w:sz w:val="22"/>
          <w:szCs w:val="22"/>
          <w:lang w:val="en-GB"/>
        </w:rPr>
        <w:t xml:space="preserve"> and intronic Efl1 sequence </w:t>
      </w:r>
      <w:r w:rsidRPr="005C0055">
        <w:rPr>
          <w:rFonts w:ascii="Calibri" w:hAnsi="Calibri" w:cs="Calibri"/>
          <w:i/>
          <w:iCs/>
          <w:color w:val="000000"/>
          <w:sz w:val="22"/>
          <w:szCs w:val="22"/>
          <w:shd w:val="clear" w:color="auto" w:fill="FFFFFF"/>
          <w:lang w:val="en-GB"/>
        </w:rPr>
        <w:t xml:space="preserve">(yellow, DyLight594-conjugated anti-DIG) </w:t>
      </w:r>
      <w:r w:rsidRPr="005C0055">
        <w:rPr>
          <w:rFonts w:ascii="Calibri" w:hAnsi="Calibri" w:cs="Calibri"/>
          <w:i/>
          <w:iCs/>
          <w:color w:val="000000"/>
          <w:sz w:val="22"/>
          <w:szCs w:val="22"/>
          <w:lang w:val="en-GB"/>
        </w:rPr>
        <w:t>combined with immunofluorescence detection of nucleolar marker NPM1 (red, NPM1 antibody), merged with DAPI (blue).</w:t>
      </w:r>
    </w:p>
    <w:p w:rsidR="00206A8A" w:rsidRPr="005C0055" w:rsidRDefault="00206A8A" w:rsidP="00206A8A">
      <w:pPr>
        <w:pStyle w:val="NormalWeb"/>
        <w:numPr>
          <w:ilvl w:val="0"/>
          <w:numId w:val="3"/>
        </w:numPr>
        <w:spacing w:before="0" w:beforeAutospacing="0" w:after="0" w:afterAutospacing="0"/>
        <w:textAlignment w:val="baseline"/>
        <w:rPr>
          <w:rFonts w:ascii="Calibri" w:hAnsi="Calibri" w:cs="Calibri"/>
          <w:i/>
          <w:iCs/>
          <w:color w:val="000000"/>
          <w:sz w:val="22"/>
          <w:szCs w:val="22"/>
          <w:lang w:val="en-GB"/>
        </w:rPr>
      </w:pPr>
      <w:r w:rsidRPr="005C0055">
        <w:rPr>
          <w:rFonts w:ascii="Calibri" w:hAnsi="Calibri" w:cs="Calibri"/>
          <w:i/>
          <w:iCs/>
          <w:color w:val="000000"/>
          <w:sz w:val="22"/>
          <w:szCs w:val="22"/>
          <w:lang w:val="en-GB"/>
        </w:rPr>
        <w:t xml:space="preserve">UMAP analysis of nucleolar </w:t>
      </w:r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t xml:space="preserve">(pre-rRNA) </w:t>
      </w:r>
      <w:r w:rsidRPr="005C0055">
        <w:rPr>
          <w:rFonts w:ascii="Calibri" w:hAnsi="Calibri" w:cs="Calibri"/>
          <w:i/>
          <w:iCs/>
          <w:color w:val="000000"/>
          <w:sz w:val="22"/>
          <w:szCs w:val="22"/>
          <w:lang w:val="en-GB"/>
        </w:rPr>
        <w:t xml:space="preserve">and nuclear </w:t>
      </w:r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t>(</w:t>
      </w:r>
      <w:proofErr w:type="spellStart"/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t>Norad</w:t>
      </w:r>
      <w:proofErr w:type="spellEnd"/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t>, Efl1, Malat1)</w:t>
      </w:r>
      <w:r w:rsidRPr="005C0055">
        <w:rPr>
          <w:rFonts w:ascii="Calibri" w:hAnsi="Calibri" w:cs="Calibri"/>
          <w:i/>
          <w:iCs/>
          <w:color w:val="000000"/>
          <w:sz w:val="22"/>
          <w:szCs w:val="22"/>
          <w:lang w:val="en-GB"/>
        </w:rPr>
        <w:t xml:space="preserve"> targets from HCR-Proxy MS experiment </w:t>
      </w:r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t>(four technical replicates per RNA target)</w:t>
      </w:r>
      <w:r w:rsidRPr="005C0055">
        <w:rPr>
          <w:rFonts w:ascii="Calibri" w:hAnsi="Calibri" w:cs="Calibri"/>
          <w:i/>
          <w:iCs/>
          <w:color w:val="000000"/>
          <w:sz w:val="22"/>
          <w:szCs w:val="22"/>
          <w:lang w:val="en-GB"/>
        </w:rPr>
        <w:t>.</w:t>
      </w:r>
    </w:p>
    <w:p w:rsidR="00206A8A" w:rsidRPr="005C0055" w:rsidRDefault="00206A8A" w:rsidP="00206A8A">
      <w:pPr>
        <w:pStyle w:val="NormalWeb"/>
        <w:numPr>
          <w:ilvl w:val="0"/>
          <w:numId w:val="3"/>
        </w:numPr>
        <w:spacing w:before="0" w:beforeAutospacing="0" w:after="0" w:afterAutospacing="0"/>
        <w:textAlignment w:val="baseline"/>
        <w:rPr>
          <w:rFonts w:ascii="Calibri" w:hAnsi="Calibri" w:cs="Calibri"/>
          <w:i/>
          <w:iCs/>
          <w:color w:val="000000"/>
          <w:sz w:val="22"/>
          <w:szCs w:val="22"/>
          <w:lang w:val="en-GB"/>
        </w:rPr>
      </w:pPr>
      <w:r w:rsidRPr="005C0055">
        <w:rPr>
          <w:rFonts w:ascii="Calibri" w:hAnsi="Calibri" w:cs="Calibri"/>
          <w:i/>
          <w:iCs/>
          <w:color w:val="000000"/>
          <w:sz w:val="22"/>
          <w:szCs w:val="22"/>
          <w:lang w:val="en-GB"/>
        </w:rPr>
        <w:t xml:space="preserve">Volcano plot for the pre-rRNA-proximal proteome. Proteins marked in red present bona fide nucleolar proteins, meanwhile literature-known nucleolar proteins are labelled </w:t>
      </w:r>
      <w:r w:rsidRPr="005C0055">
        <w:rPr>
          <w:rFonts w:ascii="Calibri" w:hAnsi="Calibri" w:cs="Calibri"/>
          <w:color w:val="000000"/>
          <w:sz w:val="22"/>
          <w:szCs w:val="22"/>
          <w:lang w:val="en-GB"/>
        </w:rPr>
        <w:t>(two-sided Student's t test-based log2 fold-change &gt; 1, FDR-adjusted p-value</w:t>
      </w:r>
      <w:r w:rsidRPr="005C0055">
        <w:rPr>
          <w:rFonts w:ascii="Calibri" w:hAnsi="Calibri" w:cs="Calibri"/>
          <w:color w:val="000000"/>
          <w:sz w:val="22"/>
          <w:szCs w:val="22"/>
          <w:shd w:val="clear" w:color="auto" w:fill="FFFFFF"/>
          <w:lang w:val="en-GB"/>
        </w:rPr>
        <w:t xml:space="preserve"> &lt; 0.05</w:t>
      </w:r>
      <w:r w:rsidRPr="005C0055">
        <w:rPr>
          <w:rFonts w:ascii="Calibri" w:hAnsi="Calibri" w:cs="Calibri"/>
          <w:i/>
          <w:iCs/>
          <w:color w:val="000000"/>
          <w:sz w:val="22"/>
          <w:szCs w:val="22"/>
          <w:shd w:val="clear" w:color="auto" w:fill="FFFFFF"/>
          <w:lang w:val="en-GB"/>
        </w:rPr>
        <w:t xml:space="preserve">). </w:t>
      </w:r>
      <w:r w:rsidRPr="005C0055">
        <w:rPr>
          <w:rFonts w:ascii="Calibri" w:hAnsi="Calibri" w:cs="Calibri"/>
          <w:i/>
          <w:iCs/>
          <w:color w:val="FF0000"/>
          <w:sz w:val="22"/>
          <w:szCs w:val="22"/>
          <w:shd w:val="clear" w:color="auto" w:fill="FFFFFF"/>
          <w:lang w:val="en-GB"/>
        </w:rPr>
        <w:t>Known DFC proteins are labelled with enlarged text.</w:t>
      </w:r>
    </w:p>
    <w:p w:rsidR="00206A8A" w:rsidRPr="005C0055" w:rsidRDefault="00206A8A" w:rsidP="00206A8A">
      <w:pPr>
        <w:pStyle w:val="NormalWeb"/>
        <w:numPr>
          <w:ilvl w:val="0"/>
          <w:numId w:val="3"/>
        </w:numPr>
        <w:spacing w:before="0" w:beforeAutospacing="0" w:after="160" w:afterAutospacing="0"/>
        <w:textAlignment w:val="baseline"/>
        <w:rPr>
          <w:rFonts w:ascii="Calibri" w:hAnsi="Calibri" w:cs="Calibri"/>
          <w:i/>
          <w:iCs/>
          <w:color w:val="000000"/>
          <w:sz w:val="22"/>
          <w:szCs w:val="22"/>
          <w:lang w:val="en-GB"/>
        </w:rPr>
      </w:pPr>
      <w:r w:rsidRPr="005C0055">
        <w:rPr>
          <w:rFonts w:ascii="Calibri" w:hAnsi="Calibri" w:cs="Calibri"/>
          <w:i/>
          <w:iCs/>
          <w:color w:val="000000"/>
          <w:sz w:val="22"/>
          <w:szCs w:val="22"/>
          <w:lang w:val="en-GB"/>
        </w:rPr>
        <w:t>GO term annotation of identified bona fide nucleolar protein interactors.</w:t>
      </w:r>
    </w:p>
    <w:p w:rsidR="00206A8A" w:rsidRPr="005C0055" w:rsidRDefault="00206A8A" w:rsidP="00206A8A">
      <w:pPr>
        <w:pStyle w:val="NormalWeb"/>
        <w:numPr>
          <w:ilvl w:val="0"/>
          <w:numId w:val="3"/>
        </w:numPr>
        <w:spacing w:before="0" w:beforeAutospacing="0" w:after="160" w:afterAutospacing="0"/>
        <w:textAlignment w:val="baseline"/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</w:pPr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t xml:space="preserve">Venn diagram of nucleolar-associated proteins identified by the three PL approaches: </w:t>
      </w:r>
      <w:proofErr w:type="spellStart"/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t>HyPro</w:t>
      </w:r>
      <w:proofErr w:type="spellEnd"/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fldChar w:fldCharType="begin"/>
      </w:r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instrText xml:space="preserve"> HYPERLINK "https://paperpile.com/c/7SJlt0/eGER" </w:instrText>
      </w:r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fldChar w:fldCharType="separate"/>
      </w:r>
      <w:r w:rsidRPr="005C0055">
        <w:rPr>
          <w:rStyle w:val="Hyperlink"/>
          <w:rFonts w:ascii="Calibri" w:hAnsi="Calibri" w:cs="Calibri"/>
          <w:i/>
          <w:iCs/>
          <w:color w:val="FF0000"/>
          <w:sz w:val="22"/>
          <w:szCs w:val="22"/>
          <w:lang w:val="en-GB"/>
        </w:rPr>
        <w:t>(Yap et al. 2022)</w:t>
      </w:r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fldChar w:fldCharType="end"/>
      </w:r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t xml:space="preserve">, </w:t>
      </w:r>
      <w:proofErr w:type="spellStart"/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t>TurboID</w:t>
      </w:r>
      <w:proofErr w:type="spellEnd"/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fldChar w:fldCharType="begin"/>
      </w:r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instrText xml:space="preserve"> HYPERLINK "https://paperpile.com/c/7SJlt0/VjPV" </w:instrText>
      </w:r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fldChar w:fldCharType="separate"/>
      </w:r>
      <w:r w:rsidRPr="005C0055">
        <w:rPr>
          <w:rStyle w:val="Hyperlink"/>
          <w:rFonts w:ascii="Calibri" w:hAnsi="Calibri" w:cs="Calibri"/>
          <w:i/>
          <w:iCs/>
          <w:color w:val="FF0000"/>
          <w:sz w:val="22"/>
          <w:szCs w:val="22"/>
          <w:lang w:val="en-GB"/>
        </w:rPr>
        <w:t>(</w:t>
      </w:r>
      <w:proofErr w:type="spellStart"/>
      <w:r w:rsidRPr="005C0055">
        <w:rPr>
          <w:rStyle w:val="Hyperlink"/>
          <w:rFonts w:ascii="Calibri" w:hAnsi="Calibri" w:cs="Calibri"/>
          <w:i/>
          <w:iCs/>
          <w:color w:val="FF0000"/>
          <w:sz w:val="22"/>
          <w:szCs w:val="22"/>
          <w:lang w:val="en-GB"/>
        </w:rPr>
        <w:t>Dyakov</w:t>
      </w:r>
      <w:proofErr w:type="spellEnd"/>
      <w:r w:rsidRPr="005C0055">
        <w:rPr>
          <w:rStyle w:val="Hyperlink"/>
          <w:rFonts w:ascii="Calibri" w:hAnsi="Calibri" w:cs="Calibri"/>
          <w:i/>
          <w:iCs/>
          <w:color w:val="FF0000"/>
          <w:sz w:val="22"/>
          <w:szCs w:val="22"/>
          <w:lang w:val="en-GB"/>
        </w:rPr>
        <w:t xml:space="preserve"> et al. 2024)</w:t>
      </w:r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fldChar w:fldCharType="end"/>
      </w:r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t xml:space="preserve"> and HCR-Proxy.</w:t>
      </w:r>
    </w:p>
    <w:p w:rsidR="00206A8A" w:rsidRPr="005C0055" w:rsidRDefault="00206A8A" w:rsidP="00206A8A">
      <w:pPr>
        <w:pStyle w:val="NormalWeb"/>
        <w:numPr>
          <w:ilvl w:val="0"/>
          <w:numId w:val="3"/>
        </w:numPr>
        <w:spacing w:before="0" w:beforeAutospacing="0" w:after="160" w:afterAutospacing="0"/>
        <w:textAlignment w:val="baseline"/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</w:pPr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t xml:space="preserve">Density plot depicting fold-enrichment (log2) of indicated protein sets (all - red; overlapping with </w:t>
      </w:r>
      <w:proofErr w:type="spellStart"/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t>Dyakov</w:t>
      </w:r>
      <w:proofErr w:type="spellEnd"/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t xml:space="preserve"> et al. 2024-green; overlapping with Yap et al. 2022-blue) over non-nucleolar controls. Significance of difference between distributions was calculated using Two sided </w:t>
      </w:r>
      <w:r w:rsidRPr="005C0055">
        <w:rPr>
          <w:rFonts w:ascii="Calibri" w:hAnsi="Calibri" w:cs="Calibri"/>
          <w:i/>
          <w:iCs/>
          <w:color w:val="FF0000"/>
          <w:sz w:val="22"/>
          <w:szCs w:val="22"/>
          <w:shd w:val="clear" w:color="auto" w:fill="FFFFFF"/>
          <w:lang w:val="en-GB"/>
        </w:rPr>
        <w:t>Kolmogorov-Smirnov test;</w:t>
      </w:r>
      <w:bookmarkStart w:id="0" w:name="_GoBack"/>
      <w:bookmarkEnd w:id="0"/>
      <w:r w:rsidRPr="005C0055">
        <w:rPr>
          <w:rFonts w:ascii="Calibri" w:hAnsi="Calibri" w:cs="Calibri"/>
          <w:i/>
          <w:iCs/>
          <w:color w:val="FF0000"/>
          <w:sz w:val="22"/>
          <w:szCs w:val="22"/>
          <w:shd w:val="clear" w:color="auto" w:fill="FFFFFF"/>
          <w:lang w:val="en-GB"/>
        </w:rPr>
        <w:t xml:space="preserve"> p &lt; 0.001 = ***, p &lt; 0.01 = **, p &lt; 0.05 = *)</w:t>
      </w:r>
      <w:r w:rsidR="00E521DF">
        <w:rPr>
          <w:rFonts w:ascii="Calibri" w:hAnsi="Calibri" w:cs="Calibri"/>
          <w:i/>
          <w:iCs/>
          <w:color w:val="FF0000"/>
          <w:sz w:val="22"/>
          <w:szCs w:val="22"/>
          <w:shd w:val="clear" w:color="auto" w:fill="FFFFFF"/>
          <w:lang w:val="en-GB"/>
        </w:rPr>
        <w:t>.</w:t>
      </w:r>
    </w:p>
    <w:p w:rsidR="00206A8A" w:rsidRPr="005C0055" w:rsidRDefault="00206A8A" w:rsidP="00206A8A">
      <w:pPr>
        <w:pStyle w:val="NormalWeb"/>
        <w:spacing w:before="0" w:beforeAutospacing="0" w:after="160" w:afterAutospacing="0"/>
        <w:rPr>
          <w:sz w:val="28"/>
          <w:lang w:val="en-GB"/>
        </w:rPr>
      </w:pPr>
      <w:r w:rsidRPr="005C0055">
        <w:rPr>
          <w:rFonts w:ascii="Calibri" w:hAnsi="Calibri" w:cs="Calibri"/>
          <w:b/>
          <w:bCs/>
          <w:color w:val="000000"/>
          <w:szCs w:val="22"/>
          <w:lang w:val="en-GB"/>
        </w:rPr>
        <w:t>Supplementary figure 4: Primary sequence-derived features enable distinction between HCR-Proxy interactomes.</w:t>
      </w:r>
    </w:p>
    <w:p w:rsidR="00206A8A" w:rsidRPr="005C0055" w:rsidRDefault="00206A8A" w:rsidP="00206A8A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alibri" w:hAnsi="Calibri" w:cs="Calibri"/>
          <w:i/>
          <w:iCs/>
          <w:color w:val="000000"/>
          <w:sz w:val="22"/>
          <w:szCs w:val="22"/>
          <w:lang w:val="en-GB"/>
        </w:rPr>
      </w:pPr>
      <w:r w:rsidRPr="005C0055">
        <w:rPr>
          <w:rFonts w:ascii="Calibri" w:hAnsi="Calibri" w:cs="Calibri"/>
          <w:i/>
          <w:iCs/>
          <w:color w:val="000000"/>
          <w:sz w:val="22"/>
          <w:szCs w:val="22"/>
          <w:lang w:val="en-GB"/>
        </w:rPr>
        <w:t xml:space="preserve">HCR-FISH micrographs of RNA baits targeting sublayers of </w:t>
      </w:r>
      <w:proofErr w:type="spellStart"/>
      <w:r w:rsidRPr="005C0055">
        <w:rPr>
          <w:rFonts w:ascii="Calibri" w:hAnsi="Calibri" w:cs="Calibri"/>
          <w:i/>
          <w:iCs/>
          <w:color w:val="000000"/>
          <w:sz w:val="22"/>
          <w:szCs w:val="22"/>
          <w:lang w:val="en-GB"/>
        </w:rPr>
        <w:t>multiphased</w:t>
      </w:r>
      <w:proofErr w:type="spellEnd"/>
      <w:r w:rsidRPr="005C0055">
        <w:rPr>
          <w:rFonts w:ascii="Calibri" w:hAnsi="Calibri" w:cs="Calibri"/>
          <w:i/>
          <w:iCs/>
          <w:color w:val="000000"/>
          <w:sz w:val="22"/>
          <w:szCs w:val="22"/>
          <w:lang w:val="en-GB"/>
        </w:rPr>
        <w:t xml:space="preserve"> nucleolus (A’ </w:t>
      </w:r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t>UP, A’ DOWN</w:t>
      </w:r>
      <w:r w:rsidRPr="005C0055">
        <w:rPr>
          <w:rFonts w:ascii="Calibri" w:hAnsi="Calibri" w:cs="Calibri"/>
          <w:i/>
          <w:iCs/>
          <w:color w:val="000000"/>
          <w:sz w:val="22"/>
          <w:szCs w:val="22"/>
          <w:lang w:val="en-GB"/>
        </w:rPr>
        <w:t xml:space="preserve"> and ITS2) </w:t>
      </w:r>
      <w:r w:rsidRPr="005C0055">
        <w:rPr>
          <w:rFonts w:ascii="Calibri" w:hAnsi="Calibri" w:cs="Calibri"/>
          <w:i/>
          <w:iCs/>
          <w:color w:val="000000"/>
          <w:sz w:val="22"/>
          <w:szCs w:val="22"/>
          <w:shd w:val="clear" w:color="auto" w:fill="FFFFFF"/>
          <w:lang w:val="en-GB"/>
        </w:rPr>
        <w:t xml:space="preserve">(yellow, DyLight594-conjugated anti-DIG) </w:t>
      </w:r>
      <w:r w:rsidRPr="005C0055">
        <w:rPr>
          <w:rFonts w:ascii="Calibri" w:hAnsi="Calibri" w:cs="Calibri"/>
          <w:i/>
          <w:iCs/>
          <w:color w:val="000000"/>
          <w:sz w:val="22"/>
          <w:szCs w:val="22"/>
          <w:lang w:val="en-GB"/>
        </w:rPr>
        <w:t xml:space="preserve">combined with immunofluorescence </w:t>
      </w:r>
      <w:r w:rsidRPr="005C0055">
        <w:rPr>
          <w:rFonts w:ascii="Calibri" w:hAnsi="Calibri" w:cs="Calibri"/>
          <w:i/>
          <w:iCs/>
          <w:color w:val="000000"/>
          <w:sz w:val="22"/>
          <w:szCs w:val="22"/>
          <w:lang w:val="en-GB"/>
        </w:rPr>
        <w:lastRenderedPageBreak/>
        <w:t>detection of FC marker POLR1A, DFC marker FBL and GC marker NPM1 (red), merged with DAPI (blue).</w:t>
      </w:r>
    </w:p>
    <w:p w:rsidR="00206A8A" w:rsidRPr="005C0055" w:rsidRDefault="00206A8A" w:rsidP="00206A8A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</w:pPr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t xml:space="preserve">Confusion matrices of the deep learning models trained to classify A′ UP (FC-associated) interactome, A′ DOWN (DFC-associated) interactome, and nuclear proteome, with a </w:t>
      </w:r>
      <w:proofErr w:type="spellStart"/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t>labeled</w:t>
      </w:r>
      <w:proofErr w:type="spellEnd"/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t xml:space="preserve"> class weighted average accuracy.</w:t>
      </w:r>
    </w:p>
    <w:p w:rsidR="00206A8A" w:rsidRPr="005C0055" w:rsidRDefault="00206A8A" w:rsidP="00206A8A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alibri" w:hAnsi="Calibri" w:cs="Calibri"/>
          <w:i/>
          <w:iCs/>
          <w:color w:val="000000"/>
          <w:sz w:val="22"/>
          <w:szCs w:val="22"/>
          <w:lang w:val="en-GB"/>
        </w:rPr>
      </w:pPr>
      <w:r w:rsidRPr="005C0055">
        <w:rPr>
          <w:rFonts w:ascii="Calibri" w:hAnsi="Calibri" w:cs="Calibri"/>
          <w:i/>
          <w:iCs/>
          <w:color w:val="000000"/>
          <w:sz w:val="22"/>
          <w:szCs w:val="22"/>
          <w:shd w:val="clear" w:color="auto" w:fill="FFFFFF"/>
          <w:lang w:val="en-GB"/>
        </w:rPr>
        <w:t>Radar plot showing the mean difference in amino acid usage in A′ UP, A′ DOWN, and ITS2 proximal proteomes relative to the nuclear background, with 95% confidence intervals.</w:t>
      </w:r>
    </w:p>
    <w:p w:rsidR="00206A8A" w:rsidRPr="005C0055" w:rsidRDefault="00206A8A" w:rsidP="00206A8A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alibri" w:hAnsi="Calibri" w:cs="Calibri"/>
          <w:i/>
          <w:iCs/>
          <w:color w:val="000000"/>
          <w:sz w:val="22"/>
          <w:szCs w:val="22"/>
          <w:lang w:val="en-GB"/>
        </w:rPr>
      </w:pPr>
      <w:proofErr w:type="spellStart"/>
      <w:r w:rsidRPr="005C0055">
        <w:rPr>
          <w:rFonts w:ascii="Calibri" w:hAnsi="Calibri" w:cs="Calibri"/>
          <w:i/>
          <w:iCs/>
          <w:color w:val="000000"/>
          <w:sz w:val="22"/>
          <w:szCs w:val="22"/>
          <w:lang w:val="en-GB"/>
        </w:rPr>
        <w:t>Clustermap</w:t>
      </w:r>
      <w:proofErr w:type="spellEnd"/>
      <w:r w:rsidRPr="005C0055">
        <w:rPr>
          <w:rFonts w:ascii="Calibri" w:hAnsi="Calibri" w:cs="Calibri"/>
          <w:i/>
          <w:iCs/>
          <w:color w:val="000000"/>
          <w:sz w:val="22"/>
          <w:szCs w:val="22"/>
          <w:lang w:val="en-GB"/>
        </w:rPr>
        <w:t xml:space="preserve"> of mean NARDINI pairwise </w:t>
      </w:r>
      <w:proofErr w:type="spellStart"/>
      <w:r w:rsidRPr="005C0055">
        <w:rPr>
          <w:rFonts w:ascii="Calibri" w:hAnsi="Calibri" w:cs="Calibri"/>
          <w:i/>
          <w:iCs/>
          <w:color w:val="000000"/>
          <w:sz w:val="22"/>
          <w:szCs w:val="22"/>
          <w:lang w:val="en-GB"/>
        </w:rPr>
        <w:t>blockiness</w:t>
      </w:r>
      <w:proofErr w:type="spellEnd"/>
      <w:r w:rsidRPr="005C0055">
        <w:rPr>
          <w:rFonts w:ascii="Calibri" w:hAnsi="Calibri" w:cs="Calibri"/>
          <w:i/>
          <w:iCs/>
          <w:color w:val="000000"/>
          <w:sz w:val="22"/>
          <w:szCs w:val="22"/>
          <w:lang w:val="en-GB"/>
        </w:rPr>
        <w:t xml:space="preserve"> Z-scores of eight amino acid residue classes for A′ UP, A′ DOWN, and ITS2 proximal proteomes. </w:t>
      </w:r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t xml:space="preserve">Asterisks denote statistical significance relative to zero from a one-sample Student’s t-test (p &lt; 0.05 = *, p &lt; 0.01 = **, p &lt; 0.001 = ***). Abbreviations: </w:t>
      </w:r>
      <w:proofErr w:type="spellStart"/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t>hydroph</w:t>
      </w:r>
      <w:proofErr w:type="spellEnd"/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t>. - hydrophobic. </w:t>
      </w:r>
    </w:p>
    <w:p w:rsidR="00206A8A" w:rsidRPr="005C0055" w:rsidRDefault="00206A8A" w:rsidP="00206A8A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</w:pPr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t xml:space="preserve">Attribution calculation of features included in the model identifying the top predictive features of A′ </w:t>
      </w:r>
      <w:proofErr w:type="gramStart"/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t>UP,  A</w:t>
      </w:r>
      <w:proofErr w:type="gramEnd"/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t xml:space="preserve"> ′DOWN and Nuclear localization, with top 20 shown per category. Abbreviations: </w:t>
      </w:r>
      <w:proofErr w:type="spellStart"/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t>hydroph</w:t>
      </w:r>
      <w:proofErr w:type="spellEnd"/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t xml:space="preserve">. - hydrophobic, block. - </w:t>
      </w:r>
      <w:proofErr w:type="spellStart"/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t>blockiness</w:t>
      </w:r>
      <w:proofErr w:type="spellEnd"/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t>, FCR - fraction of charged residues.</w:t>
      </w:r>
    </w:p>
    <w:p w:rsidR="00206A8A" w:rsidRPr="005C0055" w:rsidRDefault="00206A8A" w:rsidP="00206A8A">
      <w:pPr>
        <w:pStyle w:val="NormalWeb"/>
        <w:numPr>
          <w:ilvl w:val="0"/>
          <w:numId w:val="4"/>
        </w:numPr>
        <w:spacing w:before="0" w:beforeAutospacing="0" w:after="240" w:afterAutospacing="0"/>
        <w:jc w:val="both"/>
        <w:textAlignment w:val="baseline"/>
        <w:rPr>
          <w:rFonts w:ascii="Calibri" w:hAnsi="Calibri" w:cs="Calibri"/>
          <w:i/>
          <w:iCs/>
          <w:color w:val="000000"/>
          <w:sz w:val="22"/>
          <w:szCs w:val="22"/>
          <w:lang w:val="en-GB"/>
        </w:rPr>
      </w:pPr>
      <w:r w:rsidRPr="005C0055">
        <w:rPr>
          <w:rFonts w:ascii="Calibri" w:hAnsi="Calibri" w:cs="Calibri"/>
          <w:i/>
          <w:iCs/>
          <w:color w:val="000000"/>
          <w:sz w:val="22"/>
          <w:szCs w:val="22"/>
          <w:lang w:val="en-GB"/>
        </w:rPr>
        <w:t xml:space="preserve">Analysis of annotated RRM domain presence in A′ UP, A′ DOWN, and ITS2 proximal proteomes and nuclear control, </w:t>
      </w:r>
      <w:r w:rsidRPr="005C0055">
        <w:rPr>
          <w:rFonts w:ascii="Calibri" w:hAnsi="Calibri" w:cs="Calibri"/>
          <w:i/>
          <w:iCs/>
          <w:color w:val="FF0000"/>
          <w:sz w:val="22"/>
          <w:szCs w:val="22"/>
          <w:lang w:val="en-GB"/>
        </w:rPr>
        <w:t>showing the percentage of proteins containing at least one RRM domain.</w:t>
      </w:r>
    </w:p>
    <w:p w:rsidR="009318EA" w:rsidRPr="005C0055" w:rsidRDefault="00E521DF"/>
    <w:sectPr w:rsidR="009318EA" w:rsidRPr="005C00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03931"/>
    <w:multiLevelType w:val="multilevel"/>
    <w:tmpl w:val="B12C5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997BE6"/>
    <w:multiLevelType w:val="multilevel"/>
    <w:tmpl w:val="CF105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01D3B13"/>
    <w:multiLevelType w:val="multilevel"/>
    <w:tmpl w:val="29EC8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6A427C9"/>
    <w:multiLevelType w:val="multilevel"/>
    <w:tmpl w:val="1E2CD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upperLetter"/>
        <w:lvlText w:val="%1."/>
        <w:lvlJc w:val="left"/>
      </w:lvl>
    </w:lvlOverride>
  </w:num>
  <w:num w:numId="2">
    <w:abstractNumId w:val="2"/>
    <w:lvlOverride w:ilvl="0">
      <w:lvl w:ilvl="0">
        <w:numFmt w:val="upperLetter"/>
        <w:lvlText w:val="%1."/>
        <w:lvlJc w:val="left"/>
      </w:lvl>
    </w:lvlOverride>
  </w:num>
  <w:num w:numId="3">
    <w:abstractNumId w:val="3"/>
    <w:lvlOverride w:ilvl="0">
      <w:lvl w:ilvl="0">
        <w:numFmt w:val="upperLetter"/>
        <w:lvlText w:val="%1."/>
        <w:lvlJc w:val="left"/>
      </w:lvl>
    </w:lvlOverride>
  </w:num>
  <w:num w:numId="4">
    <w:abstractNumId w:val="1"/>
    <w:lvlOverride w:ilvl="0">
      <w:lvl w:ilvl="0">
        <w:numFmt w:val="upperLetter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A8A"/>
    <w:rsid w:val="00036BD6"/>
    <w:rsid w:val="0008476F"/>
    <w:rsid w:val="0009270B"/>
    <w:rsid w:val="0011278D"/>
    <w:rsid w:val="0016710B"/>
    <w:rsid w:val="001815B0"/>
    <w:rsid w:val="00201D55"/>
    <w:rsid w:val="00206A8A"/>
    <w:rsid w:val="00272781"/>
    <w:rsid w:val="003C7989"/>
    <w:rsid w:val="004043F0"/>
    <w:rsid w:val="00441A53"/>
    <w:rsid w:val="0055761E"/>
    <w:rsid w:val="005C0055"/>
    <w:rsid w:val="0064501F"/>
    <w:rsid w:val="006D58A4"/>
    <w:rsid w:val="006F2466"/>
    <w:rsid w:val="0072745E"/>
    <w:rsid w:val="0077081A"/>
    <w:rsid w:val="00855D8A"/>
    <w:rsid w:val="00964221"/>
    <w:rsid w:val="009F678A"/>
    <w:rsid w:val="00A02FDF"/>
    <w:rsid w:val="00B80D4B"/>
    <w:rsid w:val="00CB2024"/>
    <w:rsid w:val="00D21844"/>
    <w:rsid w:val="00D749FF"/>
    <w:rsid w:val="00D77DD5"/>
    <w:rsid w:val="00DC2D56"/>
    <w:rsid w:val="00DF5075"/>
    <w:rsid w:val="00E521DF"/>
    <w:rsid w:val="00F87ECF"/>
    <w:rsid w:val="00FB1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02343"/>
  <w15:chartTrackingRefBased/>
  <w15:docId w15:val="{F7ED4510-B648-470E-9C2D-2161BB98A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06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styleId="Hyperlink">
    <w:name w:val="Hyperlink"/>
    <w:basedOn w:val="DefaultParagraphFont"/>
    <w:uiPriority w:val="99"/>
    <w:semiHidden/>
    <w:unhideWhenUsed/>
    <w:rsid w:val="00206A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65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Trupej</dc:creator>
  <cp:keywords/>
  <dc:description/>
  <cp:lastModifiedBy>Anja Trupej</cp:lastModifiedBy>
  <cp:revision>2</cp:revision>
  <dcterms:created xsi:type="dcterms:W3CDTF">2026-01-19T14:07:00Z</dcterms:created>
  <dcterms:modified xsi:type="dcterms:W3CDTF">2026-01-19T14:07:00Z</dcterms:modified>
</cp:coreProperties>
</file>